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           RY-LFD 2800 Crawler Composting Turner</w:t>
      </w:r>
    </w:p>
    <w:p>
      <w:pPr>
        <w:jc w:val="left"/>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The main application &amp; characteristics of the equipment</w:t>
      </w:r>
    </w:p>
    <w:p>
      <w:pPr>
        <w:jc w:val="left"/>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RY-LFD2800 crawler composting turning machine is designed by Renyuan Biotecch after years of experience in organic fertilizer production, combined with the suggestions of old and new users, the hydraulic lifting crawler type turning machine has the features of compact design, simple operation, saving working site, etc. The machine adopts the patented design of hydraulic lifting of winch shaft. The machine adopts the patented design of hydraulic lifting of the winch shaft, which can lift and adjust the height between the winch and the site to make the operation more convenient when the working site is moved or the turning height needs to be changed.</w:t>
      </w:r>
    </w:p>
    <w:p>
      <w:pPr>
        <w:jc w:val="left"/>
        <w:rPr>
          <w:rFonts w:hint="default" w:ascii="Times New Roman" w:hAnsi="Times New Roman" w:cs="Times New Roman"/>
          <w:color w:val="auto"/>
          <w:sz w:val="22"/>
          <w:szCs w:val="28"/>
          <w:lang w:val="en-US" w:eastAsia="zh-CN"/>
        </w:rPr>
      </w:pP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b/>
          <w:bCs/>
          <w:color w:val="auto"/>
          <w:sz w:val="22"/>
          <w:szCs w:val="28"/>
          <w:lang w:val="en-US" w:eastAsia="zh-CN"/>
        </w:rPr>
        <w:t>Main technical parameters:</w:t>
      </w:r>
      <w:r>
        <w:rPr>
          <w:rFonts w:hint="default" w:ascii="Times New Roman" w:hAnsi="Times New Roman" w:cs="Times New Roman"/>
          <w:color w:val="auto"/>
          <w:sz w:val="22"/>
          <w:szCs w:val="28"/>
          <w:lang w:val="en-US" w:eastAsia="zh-CN"/>
        </w:rPr>
        <w:t xml:space="preserve"> (</w:t>
      </w:r>
      <w:r>
        <w:rPr>
          <w:rFonts w:hint="eastAsia" w:ascii="Times New Roman" w:hAnsi="Times New Roman" w:cs="Times New Roman"/>
          <w:color w:val="auto"/>
          <w:sz w:val="22"/>
          <w:szCs w:val="28"/>
          <w:lang w:val="en-US" w:eastAsia="zh-CN"/>
        </w:rPr>
        <w:t>external dimensions 2800x4170x3250)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windrow</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 width (mm)</w:t>
            </w: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2800</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Rated power (kw)</w:t>
            </w:r>
          </w:p>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height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1.2</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Maximum processing capacity </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(m3/h)</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Track width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2x0.35</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Working speed(m/min)</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Pile spacing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0.6</w:t>
            </w:r>
          </w:p>
          <w:p>
            <w:pPr>
              <w:jc w:val="left"/>
              <w:rPr>
                <w:rFonts w:hint="default" w:ascii="Times New Roman" w:hAnsi="Times New Roman" w:cs="Times New Roman"/>
                <w:color w:val="auto"/>
                <w:sz w:val="22"/>
                <w:szCs w:val="28"/>
                <w:lang w:val="en-US" w:eastAsia="zh-CN"/>
              </w:rPr>
            </w:pPr>
          </w:p>
        </w:tc>
        <w:tc>
          <w:tcPr>
            <w:tcW w:w="3170"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radius (mm)</w:t>
            </w:r>
          </w:p>
          <w:p>
            <w:pPr>
              <w:jc w:val="left"/>
              <w:rPr>
                <w:rFonts w:hint="default" w:ascii="Times New Roman" w:hAnsi="Times New Roman" w:cs="Times New Roman"/>
                <w:color w:val="auto"/>
                <w:sz w:val="22"/>
                <w:szCs w:val="28"/>
                <w:lang w:val="en-US" w:eastAsia="zh-CN"/>
              </w:rPr>
            </w:pPr>
          </w:p>
        </w:tc>
        <w:tc>
          <w:tcPr>
            <w:tcW w:w="1646"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3</w:t>
            </w:r>
            <w:r>
              <w:rPr>
                <w:rFonts w:hint="eastAsia" w:ascii="Times New Roman" w:hAnsi="Times New Roman" w:cs="Times New Roman"/>
                <w:color w:val="auto"/>
                <w:sz w:val="22"/>
                <w:szCs w:val="28"/>
                <w:lang w:val="en-US" w:eastAsia="zh-CN"/>
              </w:rPr>
              <w:t>6</w:t>
            </w:r>
            <w:r>
              <w:rPr>
                <w:rFonts w:hint="default" w:ascii="Times New Roman" w:hAnsi="Times New Roman" w:cs="Times New Roman"/>
                <w:color w:val="auto"/>
                <w:sz w:val="22"/>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Maximum material particle (mm)</w:t>
            </w: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Φ250</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Handling capacity calculation</w:t>
            </w:r>
          </w:p>
        </w:tc>
        <w:tc>
          <w:tcPr>
            <w:tcW w:w="6448" w:type="dxa"/>
            <w:gridSpan w:val="3"/>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7m/min (speed) x 60min (time) x</w:t>
            </w:r>
            <w:r>
              <w:rPr>
                <w:rFonts w:hint="eastAsia" w:ascii="Times New Roman" w:hAnsi="Times New Roman" w:cs="Times New Roman"/>
                <w:color w:val="auto"/>
                <w:sz w:val="22"/>
                <w:szCs w:val="28"/>
                <w:lang w:val="en-US" w:eastAsia="zh-CN"/>
              </w:rPr>
              <w:t>2.8</w:t>
            </w:r>
            <w:r>
              <w:rPr>
                <w:rFonts w:hint="default" w:ascii="Times New Roman" w:hAnsi="Times New Roman" w:cs="Times New Roman"/>
                <w:color w:val="auto"/>
                <w:sz w:val="22"/>
                <w:szCs w:val="28"/>
                <w:lang w:val="en-US" w:eastAsia="zh-CN"/>
              </w:rPr>
              <w:t xml:space="preserve">m (width) x </w:t>
            </w:r>
            <w:r>
              <w:rPr>
                <w:rFonts w:hint="eastAsia" w:ascii="Times New Roman" w:hAnsi="Times New Roman" w:cs="Times New Roman"/>
                <w:color w:val="auto"/>
                <w:sz w:val="22"/>
                <w:szCs w:val="28"/>
                <w:lang w:val="en-US" w:eastAsia="zh-CN"/>
              </w:rPr>
              <w:t xml:space="preserve">1.2 </w:t>
            </w:r>
            <w:r>
              <w:rPr>
                <w:rFonts w:hint="default" w:ascii="Times New Roman" w:hAnsi="Times New Roman" w:cs="Times New Roman"/>
                <w:color w:val="auto"/>
                <w:sz w:val="22"/>
                <w:szCs w:val="28"/>
                <w:lang w:val="en-US" w:eastAsia="zh-CN"/>
              </w:rPr>
              <w:t xml:space="preserve">m (height) ÷ 2 = </w:t>
            </w:r>
            <w:r>
              <w:rPr>
                <w:rFonts w:hint="eastAsia" w:ascii="Times New Roman" w:hAnsi="Times New Roman" w:cs="Times New Roman"/>
                <w:color w:val="auto"/>
                <w:sz w:val="22"/>
                <w:szCs w:val="28"/>
                <w:lang w:val="en-US" w:eastAsia="zh-CN"/>
              </w:rPr>
              <w:t>7</w:t>
            </w:r>
            <w:bookmarkStart w:id="0" w:name="_GoBack"/>
            <w:bookmarkEnd w:id="0"/>
            <w:r>
              <w:rPr>
                <w:rFonts w:hint="eastAsia" w:ascii="Times New Roman" w:hAnsi="Times New Roman" w:cs="Times New Roman"/>
                <w:color w:val="auto"/>
                <w:sz w:val="22"/>
                <w:szCs w:val="28"/>
                <w:lang w:val="en-US" w:eastAsia="zh-CN"/>
              </w:rPr>
              <w:t>05.60 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Engine brand</w:t>
            </w:r>
          </w:p>
        </w:tc>
        <w:tc>
          <w:tcPr>
            <w:tcW w:w="6448" w:type="dxa"/>
            <w:gridSpan w:val="3"/>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 xml:space="preserve"> Wei chai 4108</w:t>
            </w:r>
          </w:p>
        </w:tc>
      </w:tr>
    </w:tbl>
    <w:p>
      <w:pPr>
        <w:jc w:val="left"/>
        <w:rPr>
          <w:rFonts w:hint="default" w:ascii="Times New Roman" w:hAnsi="Times New Roman" w:cs="Times New Roman"/>
          <w:color w:val="auto"/>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pPr>
      <w:r>
        <w:drawing>
          <wp:anchor distT="0" distB="0" distL="114300" distR="114300" simplePos="0" relativeHeight="251660288" behindDoc="0" locked="0" layoutInCell="1" allowOverlap="1">
            <wp:simplePos x="0" y="0"/>
            <wp:positionH relativeFrom="column">
              <wp:posOffset>393700</wp:posOffset>
            </wp:positionH>
            <wp:positionV relativeFrom="paragraph">
              <wp:posOffset>64135</wp:posOffset>
            </wp:positionV>
            <wp:extent cx="5234305" cy="4238625"/>
            <wp:effectExtent l="0" t="0" r="8255"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34305" cy="4238625"/>
                    </a:xfrm>
                    <a:prstGeom prst="rect">
                      <a:avLst/>
                    </a:prstGeom>
                    <a:noFill/>
                    <a:ln>
                      <a:noFill/>
                    </a:ln>
                  </pic:spPr>
                </pic:pic>
              </a:graphicData>
            </a:graphic>
          </wp:anchor>
        </w:drawing>
      </w:r>
    </w:p>
    <w:p/>
    <w:p/>
    <w:p/>
    <w:p/>
    <w:p/>
    <w:p/>
    <w:p/>
    <w:p/>
    <w:p/>
    <w:p/>
    <w:p/>
    <w:p>
      <w:r>
        <w:drawing>
          <wp:anchor distT="0" distB="0" distL="114300" distR="114300" simplePos="0" relativeHeight="251659264" behindDoc="0" locked="0" layoutInCell="1" allowOverlap="1">
            <wp:simplePos x="0" y="0"/>
            <wp:positionH relativeFrom="column">
              <wp:posOffset>914400</wp:posOffset>
            </wp:positionH>
            <wp:positionV relativeFrom="paragraph">
              <wp:posOffset>4903470</wp:posOffset>
            </wp:positionV>
            <wp:extent cx="4078605" cy="3387725"/>
            <wp:effectExtent l="0" t="0" r="571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78605" cy="3387725"/>
                    </a:xfrm>
                    <a:prstGeom prst="rect">
                      <a:avLst/>
                    </a:prstGeom>
                    <a:noFill/>
                    <a:ln>
                      <a:noFill/>
                    </a:ln>
                  </pic:spPr>
                </pic:pic>
              </a:graphicData>
            </a:graphic>
          </wp:anchor>
        </w:drawing>
      </w:r>
    </w:p>
    <w:sectPr>
      <w:pgSz w:w="11906" w:h="16838"/>
      <w:pgMar w:top="1213" w:right="1463"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56A11BEC"/>
    <w:rsid w:val="4B037C22"/>
    <w:rsid w:val="56A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2023-09-17T10:34:00Z</dcterms:created>
  <dc:creator>搜狐自媒体艺食家Judy</dc:creator>
  <cp:lastModifiedBy>搜狐自媒体艺食家Judy</cp:lastModifiedBy>
  <dcterms:modified xsi:type="dcterms:W3CDTF">2023-09-17T10:49:24Z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B8BAFDE5EEE54C92B8E7907032012A1A_11</vt:lpwstr>
  </property>
</Properties>
</file>